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115" w:rsidRDefault="004858AB" w:rsidP="007B5115">
      <w:pPr>
        <w:jc w:val="center"/>
      </w:pPr>
      <w:r>
        <w:t xml:space="preserve">    </w:t>
      </w:r>
    </w:p>
    <w:p w:rsidR="007B5115" w:rsidRDefault="007B5115" w:rsidP="007B5115">
      <w:pPr>
        <w:jc w:val="center"/>
      </w:pPr>
    </w:p>
    <w:p w:rsidR="007B5115" w:rsidRDefault="007B5115" w:rsidP="007B5115">
      <w:pPr>
        <w:jc w:val="center"/>
      </w:pPr>
    </w:p>
    <w:p w:rsidR="007B5115" w:rsidRDefault="007B5115" w:rsidP="007B5115">
      <w:pPr>
        <w:jc w:val="center"/>
      </w:pPr>
    </w:p>
    <w:p w:rsidR="007B5115" w:rsidRDefault="007B5115" w:rsidP="007B5115">
      <w:pPr>
        <w:jc w:val="center"/>
      </w:pPr>
    </w:p>
    <w:p w:rsidR="007B5115" w:rsidRDefault="007B5115" w:rsidP="007B5115">
      <w:pPr>
        <w:jc w:val="center"/>
      </w:pPr>
    </w:p>
    <w:p w:rsidR="007B5115" w:rsidRDefault="007B5115" w:rsidP="007B5115">
      <w:pPr>
        <w:jc w:val="center"/>
      </w:pPr>
    </w:p>
    <w:p w:rsidR="007B5115" w:rsidRDefault="007B5115" w:rsidP="007B5115"/>
    <w:p w:rsidR="002E6AF7" w:rsidRDefault="002E6AF7" w:rsidP="002E6AF7">
      <w:pPr>
        <w:jc w:val="center"/>
      </w:pPr>
      <w:r>
        <w:t>Reflection Journal</w:t>
      </w:r>
    </w:p>
    <w:p w:rsidR="002E6AF7" w:rsidRDefault="002E6AF7" w:rsidP="002E6AF7">
      <w:pPr>
        <w:jc w:val="center"/>
      </w:pPr>
      <w:r>
        <w:t>Name</w:t>
      </w:r>
    </w:p>
    <w:p w:rsidR="002E6AF7" w:rsidRDefault="002E6AF7" w:rsidP="002E6AF7">
      <w:pPr>
        <w:jc w:val="center"/>
      </w:pPr>
      <w:r>
        <w:t xml:space="preserve">Institutional </w:t>
      </w:r>
      <w:r>
        <w:t xml:space="preserve">of </w:t>
      </w:r>
      <w:r>
        <w:t>Affiliation</w:t>
      </w:r>
    </w:p>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 w:rsidR="002E6AF7" w:rsidRDefault="002E6AF7" w:rsidP="002E6AF7">
      <w:pPr>
        <w:jc w:val="center"/>
      </w:pPr>
      <w:r>
        <w:lastRenderedPageBreak/>
        <w:t>Reflection Journal</w:t>
      </w:r>
    </w:p>
    <w:p w:rsidR="002E6AF7" w:rsidRDefault="002E6AF7" w:rsidP="002E6AF7">
      <w:pPr>
        <w:ind w:firstLine="720"/>
      </w:pPr>
      <w:r>
        <w:t>My experience at Daily Dreams Adult Day at 1320w Magnolia Blvd, Burbank, CA 91506 was satisfying although there was so much work to be done due to the turnout of large numbers of elderly people. I was to work in the health examination department. This is the department that examines the overall health of an individual. There are three prevention models that exist in a healthcare facility that is used to bring restoration of one's health and this is the primary, secondary and tertiary prevention models (</w:t>
      </w:r>
      <w:proofErr w:type="spellStart"/>
      <w:r>
        <w:t>Alligood</w:t>
      </w:r>
      <w:proofErr w:type="spellEnd"/>
      <w:r>
        <w:t>, 2017). I used the prevention models while carrying out the physical examination to my patients. Primary prevention model was used to screen the existence of certain conditions such as cholesterol, blood sugar, and blood pressure levels. Secondary prevention was used to determine the measure one would use towards healing conditions.</w:t>
      </w:r>
    </w:p>
    <w:p w:rsidR="002E6AF7" w:rsidRDefault="002E6AF7" w:rsidP="002E6AF7">
      <w:r>
        <w:t xml:space="preserve"> </w:t>
      </w:r>
      <w:r>
        <w:tab/>
      </w:r>
      <w:r>
        <w:t>Working at Daily Dreams Adult Day I acquired knowledge of working with the elderly. I mastered that all one needed is patience with them and respect. I learned most of them were experiencing memory loss and they forget easily and needed to be reminded most of the time. Understanding their situations led to a good interaction with them. I also learned that before carrying out health exam to an individual, I had to enquire from their caretakers if they were on any medication, any signs of pain and symptoms, surgical and medical histories and had to read their files before giving any intervention. I also learned that good communication technique is required in order to develop a good rapport with the elderly (Barker, 2010).</w:t>
      </w:r>
    </w:p>
    <w:p w:rsidR="002E6AF7" w:rsidRDefault="002E6AF7" w:rsidP="002E6AF7">
      <w:r>
        <w:t xml:space="preserve"> </w:t>
      </w:r>
      <w:r>
        <w:tab/>
      </w:r>
      <w:r>
        <w:t>Teamwork is highly encouraged in health care organizations. This is because it leads to improved efficiency and productivity. Teamwork also provides an opportunity from the other team members and also leads to delivery of quality health care (</w:t>
      </w:r>
      <w:proofErr w:type="spellStart"/>
      <w:r>
        <w:t>Manser</w:t>
      </w:r>
      <w:proofErr w:type="spellEnd"/>
      <w:r>
        <w:t xml:space="preserve">, 2009). At Daily Dreams Adult Day, the staff members do not make decisions without involving the relevant parties. I </w:t>
      </w:r>
      <w:r>
        <w:lastRenderedPageBreak/>
        <w:t>realized whenever a decision required to be made regarding a patient's condition, the staff was called upon to give their views regarding the issues. As a result of decision making, conflicts may arise between the staff members and therefore one was required to use problem-solving skills to resolve the issues. With good communication and critical thinking, it becomes easier to resolve the conflict (</w:t>
      </w:r>
      <w:proofErr w:type="spellStart"/>
      <w:r>
        <w:t>Pahl</w:t>
      </w:r>
      <w:proofErr w:type="spellEnd"/>
      <w:r>
        <w:t xml:space="preserve">, Richter, &amp; </w:t>
      </w:r>
      <w:proofErr w:type="spellStart"/>
      <w:r>
        <w:t>Rohrschneider</w:t>
      </w:r>
      <w:proofErr w:type="spellEnd"/>
      <w:r>
        <w:t>, 2008). Conflicts also arose when personal information of the elderly was not disclosed to caretakers and I had to make them understand the reasons why I did that.</w:t>
      </w:r>
    </w:p>
    <w:p w:rsidR="002E6AF7" w:rsidRDefault="002E6AF7" w:rsidP="002E6AF7">
      <w:r>
        <w:t xml:space="preserve"> </w:t>
      </w:r>
      <w:r>
        <w:tab/>
      </w:r>
      <w:r>
        <w:t xml:space="preserve">I was impressed by how the elderly knew about their conditions and were willing to cooperate in order recover from this conditions. Teamwork stood out in Daily Dreams Adult Day and this encouraged to improve my confidence while working. Before my clinical, I felt anxious working in a new environment. I also felt shy from taking extra activities and duties assigned to me. During the experience, I found colleagues who were willing to help me familiarize myself with the new environment. They also helped me with most of the work and introduced me to new ways of carrying out the physical exam. After the experience, I felt that I had improved various skills such as adaptability which is an important tool towards working in a new environment. Working at Daily Dreams Adult day strengthened my values of respect and caring for the elderly. </w:t>
      </w:r>
    </w:p>
    <w:p w:rsidR="00DB7DA0" w:rsidRDefault="002E6AF7" w:rsidP="002E6AF7">
      <w:pPr>
        <w:ind w:firstLine="720"/>
      </w:pPr>
      <w:bookmarkStart w:id="0" w:name="_GoBack"/>
      <w:bookmarkEnd w:id="0"/>
      <w:r>
        <w:t>My perceptions of professional health care delivery were changed and learned a lot. I am going to use the skills learned such as critical thinking, decision making, conflict management and problem-solving to give quality services to my clients and for professional growth. I will improve my confidence, time management, and adaptability skills.</w:t>
      </w:r>
    </w:p>
    <w:p w:rsidR="00DB7DA0" w:rsidRDefault="00DB7DA0" w:rsidP="00DB7DA0"/>
    <w:p w:rsidR="00DB7DA0" w:rsidRDefault="00DB7DA0" w:rsidP="00DB7DA0"/>
    <w:p w:rsidR="007B5115" w:rsidRDefault="007B5115" w:rsidP="00DB7DA0">
      <w:pPr>
        <w:jc w:val="center"/>
      </w:pPr>
      <w:r>
        <w:lastRenderedPageBreak/>
        <w:t>References</w:t>
      </w:r>
    </w:p>
    <w:p w:rsidR="00DB7DA0" w:rsidRPr="00DB7DA0" w:rsidRDefault="00DB7DA0" w:rsidP="00DB7DA0">
      <w:pPr>
        <w:pStyle w:val="Bibliography"/>
        <w:rPr>
          <w:rFonts w:cs="Times New Roman"/>
        </w:rPr>
      </w:pPr>
      <w:r>
        <w:fldChar w:fldCharType="begin"/>
      </w:r>
      <w:r>
        <w:instrText xml:space="preserve"> ADDIN ZOTERO_BIBL {"uncited":[],"omitted":[],"custom":[]} CSL_BIBLIOGRAPHY </w:instrText>
      </w:r>
      <w:r>
        <w:fldChar w:fldCharType="separate"/>
      </w:r>
      <w:r w:rsidRPr="00DB7DA0">
        <w:rPr>
          <w:rFonts w:cs="Times New Roman"/>
        </w:rPr>
        <w:t xml:space="preserve">Alligood, M. R. (2017). </w:t>
      </w:r>
      <w:r w:rsidRPr="00DB7DA0">
        <w:rPr>
          <w:rFonts w:cs="Times New Roman"/>
          <w:i/>
          <w:iCs/>
        </w:rPr>
        <w:t>Nursing Theorists and Their Work-E-Book</w:t>
      </w:r>
      <w:r w:rsidRPr="00DB7DA0">
        <w:rPr>
          <w:rFonts w:cs="Times New Roman"/>
        </w:rPr>
        <w:t>. Elsevier Health Sciences.</w:t>
      </w:r>
    </w:p>
    <w:p w:rsidR="00DB7DA0" w:rsidRPr="00DB7DA0" w:rsidRDefault="00DB7DA0" w:rsidP="00DB7DA0">
      <w:pPr>
        <w:pStyle w:val="Bibliography"/>
        <w:rPr>
          <w:rFonts w:cs="Times New Roman"/>
        </w:rPr>
      </w:pPr>
      <w:r w:rsidRPr="00DB7DA0">
        <w:rPr>
          <w:rFonts w:cs="Times New Roman"/>
        </w:rPr>
        <w:t xml:space="preserve">Barker, A. (2010). </w:t>
      </w:r>
      <w:r w:rsidRPr="00DB7DA0">
        <w:rPr>
          <w:rFonts w:cs="Times New Roman"/>
          <w:i/>
          <w:iCs/>
        </w:rPr>
        <w:t>Improve your communication skills</w:t>
      </w:r>
      <w:r w:rsidRPr="00DB7DA0">
        <w:rPr>
          <w:rFonts w:cs="Times New Roman"/>
        </w:rPr>
        <w:t xml:space="preserve"> (Vol. 39). Kogan Page Publishers.</w:t>
      </w:r>
    </w:p>
    <w:p w:rsidR="00DB7DA0" w:rsidRPr="00DB7DA0" w:rsidRDefault="00DB7DA0" w:rsidP="00DB7DA0">
      <w:pPr>
        <w:pStyle w:val="Bibliography"/>
        <w:rPr>
          <w:rFonts w:cs="Times New Roman"/>
        </w:rPr>
      </w:pPr>
      <w:r w:rsidRPr="00DB7DA0">
        <w:rPr>
          <w:rFonts w:cs="Times New Roman"/>
        </w:rPr>
        <w:t xml:space="preserve">Manser, T. (2009). Teamwork and patient safety in dynamic domains of healthcare: a review of the literature. </w:t>
      </w:r>
      <w:r w:rsidRPr="00DB7DA0">
        <w:rPr>
          <w:rFonts w:cs="Times New Roman"/>
          <w:i/>
          <w:iCs/>
        </w:rPr>
        <w:t>Acta Anaesthesiologica Scandinavica</w:t>
      </w:r>
      <w:r w:rsidRPr="00DB7DA0">
        <w:rPr>
          <w:rFonts w:cs="Times New Roman"/>
        </w:rPr>
        <w:t xml:space="preserve">, </w:t>
      </w:r>
      <w:r w:rsidRPr="00DB7DA0">
        <w:rPr>
          <w:rFonts w:cs="Times New Roman"/>
          <w:i/>
          <w:iCs/>
        </w:rPr>
        <w:t>53</w:t>
      </w:r>
      <w:r w:rsidRPr="00DB7DA0">
        <w:rPr>
          <w:rFonts w:cs="Times New Roman"/>
        </w:rPr>
        <w:t>(2), 143–151.</w:t>
      </w:r>
    </w:p>
    <w:p w:rsidR="00DB7DA0" w:rsidRPr="00DB7DA0" w:rsidRDefault="00DB7DA0" w:rsidP="00DB7DA0">
      <w:pPr>
        <w:pStyle w:val="Bibliography"/>
        <w:rPr>
          <w:rFonts w:cs="Times New Roman"/>
        </w:rPr>
      </w:pPr>
      <w:r w:rsidRPr="00DB7DA0">
        <w:rPr>
          <w:rFonts w:cs="Times New Roman"/>
        </w:rPr>
        <w:t>Pahl, N., Richter, A., &amp; Rohrschneider, I. (2008). Why and How to use conflict management in Organisations.</w:t>
      </w:r>
    </w:p>
    <w:p w:rsidR="00DB7DA0" w:rsidRDefault="00DB7DA0" w:rsidP="00DB7DA0">
      <w:r>
        <w:fldChar w:fldCharType="end"/>
      </w:r>
    </w:p>
    <w:p w:rsidR="007B5115" w:rsidRDefault="007B5115" w:rsidP="007B5115">
      <w:pPr>
        <w:jc w:val="center"/>
      </w:pPr>
    </w:p>
    <w:sectPr w:rsidR="007B5115" w:rsidSect="007B51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41E9" w:rsidRDefault="004041E9" w:rsidP="007B5115">
      <w:pPr>
        <w:spacing w:line="240" w:lineRule="auto"/>
      </w:pPr>
      <w:r>
        <w:separator/>
      </w:r>
    </w:p>
  </w:endnote>
  <w:endnote w:type="continuationSeparator" w:id="0">
    <w:p w:rsidR="004041E9" w:rsidRDefault="004041E9" w:rsidP="007B51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41E9" w:rsidRDefault="004041E9" w:rsidP="007B5115">
      <w:pPr>
        <w:spacing w:line="240" w:lineRule="auto"/>
      </w:pPr>
      <w:r>
        <w:separator/>
      </w:r>
    </w:p>
  </w:footnote>
  <w:footnote w:type="continuationSeparator" w:id="0">
    <w:p w:rsidR="004041E9" w:rsidRDefault="004041E9" w:rsidP="007B51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Header"/>
      <w:jc w:val="right"/>
    </w:pPr>
    <w:r>
      <w:t xml:space="preserve">REFLECTION JOURNAL </w:t>
    </w:r>
    <w:r>
      <w:tab/>
    </w:r>
    <w:r>
      <w:tab/>
    </w:r>
    <w:sdt>
      <w:sdtPr>
        <w:id w:val="-2942934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6AF7">
          <w:rPr>
            <w:noProof/>
          </w:rPr>
          <w:t>4</w:t>
        </w:r>
        <w:r>
          <w:rPr>
            <w:noProof/>
          </w:rPr>
          <w:fldChar w:fldCharType="end"/>
        </w:r>
      </w:sdtContent>
    </w:sdt>
  </w:p>
  <w:p w:rsidR="007B5115" w:rsidRDefault="007B51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115" w:rsidRDefault="007B5115">
    <w:pPr>
      <w:pStyle w:val="Header"/>
      <w:jc w:val="right"/>
    </w:pPr>
    <w:r>
      <w:t>Running head: REFLECTION JOURNAL</w:t>
    </w:r>
    <w:r>
      <w:tab/>
    </w:r>
    <w:r>
      <w:tab/>
    </w:r>
    <w:sdt>
      <w:sdtPr>
        <w:id w:val="-16802620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6AF7">
          <w:rPr>
            <w:noProof/>
          </w:rPr>
          <w:t>1</w:t>
        </w:r>
        <w:r>
          <w:rPr>
            <w:noProof/>
          </w:rPr>
          <w:fldChar w:fldCharType="end"/>
        </w:r>
      </w:sdtContent>
    </w:sdt>
  </w:p>
  <w:p w:rsidR="007B5115" w:rsidRDefault="007B5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115"/>
    <w:rsid w:val="000A46A7"/>
    <w:rsid w:val="001257D1"/>
    <w:rsid w:val="001352A7"/>
    <w:rsid w:val="001C72D5"/>
    <w:rsid w:val="00253611"/>
    <w:rsid w:val="002E6AF7"/>
    <w:rsid w:val="003315AA"/>
    <w:rsid w:val="00393E94"/>
    <w:rsid w:val="003E356C"/>
    <w:rsid w:val="004041E9"/>
    <w:rsid w:val="00440012"/>
    <w:rsid w:val="004858AB"/>
    <w:rsid w:val="00492DF4"/>
    <w:rsid w:val="00532534"/>
    <w:rsid w:val="006C21A5"/>
    <w:rsid w:val="006C70D3"/>
    <w:rsid w:val="00715BAC"/>
    <w:rsid w:val="00761729"/>
    <w:rsid w:val="007B5115"/>
    <w:rsid w:val="00855B29"/>
    <w:rsid w:val="009A0FCD"/>
    <w:rsid w:val="00A1269C"/>
    <w:rsid w:val="00A675B4"/>
    <w:rsid w:val="00CB7201"/>
    <w:rsid w:val="00D03E5A"/>
    <w:rsid w:val="00DB7DA0"/>
    <w:rsid w:val="00F52784"/>
    <w:rsid w:val="00F60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F48B0B-28DF-4E08-BC61-1A55418D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115"/>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7B5115"/>
    <w:pPr>
      <w:tabs>
        <w:tab w:val="center" w:pos="4680"/>
        <w:tab w:val="right" w:pos="9360"/>
      </w:tabs>
      <w:spacing w:line="240" w:lineRule="auto"/>
    </w:pPr>
  </w:style>
  <w:style w:type="character" w:customStyle="1" w:styleId="HeaderChar">
    <w:name w:val="Header Char"/>
    <w:basedOn w:val="DefaultParagraphFont"/>
    <w:link w:val="Header"/>
    <w:uiPriority w:val="99"/>
    <w:rsid w:val="007B5115"/>
    <w:rPr>
      <w:rFonts w:cstheme="minorBidi"/>
      <w:szCs w:val="22"/>
    </w:rPr>
  </w:style>
  <w:style w:type="paragraph" w:styleId="Footer">
    <w:name w:val="footer"/>
    <w:basedOn w:val="Normal"/>
    <w:link w:val="FooterChar"/>
    <w:uiPriority w:val="99"/>
    <w:unhideWhenUsed/>
    <w:rsid w:val="007B5115"/>
    <w:pPr>
      <w:tabs>
        <w:tab w:val="center" w:pos="4680"/>
        <w:tab w:val="right" w:pos="9360"/>
      </w:tabs>
      <w:spacing w:line="240" w:lineRule="auto"/>
    </w:pPr>
  </w:style>
  <w:style w:type="character" w:customStyle="1" w:styleId="FooterChar">
    <w:name w:val="Footer Char"/>
    <w:basedOn w:val="DefaultParagraphFont"/>
    <w:link w:val="Footer"/>
    <w:uiPriority w:val="99"/>
    <w:rsid w:val="007B5115"/>
    <w:rPr>
      <w:rFonts w:cstheme="minorBidi"/>
      <w:szCs w:val="22"/>
    </w:rPr>
  </w:style>
  <w:style w:type="paragraph" w:styleId="Bibliography">
    <w:name w:val="Bibliography"/>
    <w:basedOn w:val="Normal"/>
    <w:next w:val="Normal"/>
    <w:uiPriority w:val="37"/>
    <w:unhideWhenUsed/>
    <w:rsid w:val="00DB7DA0"/>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5</cp:revision>
  <dcterms:created xsi:type="dcterms:W3CDTF">2018-04-17T13:26:00Z</dcterms:created>
  <dcterms:modified xsi:type="dcterms:W3CDTF">2018-04-20T09:30:00Z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id="vTBu93B5"/&gt;&lt;style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